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F" w:rsidRDefault="005C0DCF" w:rsidP="000118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</w:p>
    <w:p w:rsidR="0008225C" w:rsidRDefault="0008225C" w:rsidP="000118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225C" w:rsidRDefault="0008225C" w:rsidP="000118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225C" w:rsidRPr="00187798" w:rsidRDefault="0008225C" w:rsidP="000118E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         Приложение №1</w:t>
      </w:r>
    </w:p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сельского поселения Подгорное </w:t>
      </w:r>
    </w:p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№ 30 от 09.11.2020</w:t>
      </w:r>
    </w:p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сельского поселения Подгорное муниципального района Борский Самарской области на 2021 год и на плановый период 2022 и 2023 годов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1.</w:t>
      </w:r>
      <w:r w:rsidRPr="00187798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     Основные направления бюджетной и налоговой политики сельского поселения Подгорное муниципального района Борский Самарской области на 2021 год и на плановый период 2022-2023 годов (далее - Основные направления бюджетной политики) подготовлены в соответствии с требованиями Бюджетного кодекса Российской Федерации, Положением «О бюджетном устройстве и бюджетном процессе в сельском поселении Подгорное муниципального района Борский Самарской области» и  определяют основные подходы к формированию проекта бюджета сельского поселения Подгорное муниципального района Борский Самарской области на очередной финансовый год и на плановый период.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При разработке Основных направлений учтены положения следующих правовых актов: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- Основных направлений бюджетной, налоговой и таможенно-тарифной политики Российской Федерации на 2021 год и плановый период 2022 и 2023 годов;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- Послания Президента Российской Федерации Федеральному Собранию Российской Федерации от 15.01.2020 года;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 Послания Губернатора Самарской области Самарской Губернской Думе от 03 февраля 2020 года;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-Стратегии социально-экономического развития сельского поселения Подгорное муниципального района Борский Самарской области на период до 2030 года;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Налогового кодекса Российской Федерации.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Бюджетная и налоговая политика сельского поселения Подгорное муниципального района Борский  на 2021 год и на плановый период 2022 и 2023 годов является основой для разработки проекта бюджета сельского поселения Подгорное, обеспечения рационального и эффективного использования бюджетных средств, дальнейшего совершенствования межбюджетных отношений. Бюджетная и налоговая политика на2021 год и на плановый период 2022 и 2023 годов ориентирована на постоянную адаптацию бюджетной системы к изменяющимся экономическим условиям и потребностям населения, на создание  предпосылок для устойчивого социально-экономического развития сельского поселения.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2.Основные задачи бюджетной политикина 2021 год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и на плановый период 2022 и 2023 годов.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  Бюджетная политика должна формироваться исходя из необходимости улучшения качества жизни населения, создания условий для обеспечения устойчивого роста экономики, решения проблем макроэкономической сбалансированности, повышения эффективности и прозрачности управления  общественными финансами.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При формировании бюджета сельского поселения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 Не устанавливать и не исполнять расходные обязательства, не связанные с решением вопросов отнесенных Конституцией Российской Федерации, федеральными законами, законами Самарской области к полномочиям соответствующих органов местного самоуправления.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В целях обеспечения сбалансированности бюджетной системы сельского поселения Подгорное, безусловного выполнения расходных обязательств, повышения эффективности бюджетных расходов необходимо решать следующие основные задачи: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 повышение          качества         жизни      населения,  в том числе за счет повышения заработной платы работникам бюджетных учреждений, качества бюджетных услуг и реализации на территории сельского поселения Подгорное  приоритетных национальных проектов;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-создание    благоприятных экономических, правовых и организационно - управленческих условий для расширения экономической деятельности как промышленных предприятий, так и малого бизнеса, создания условий для перехода на </w:t>
      </w:r>
      <w:r w:rsidRPr="00187798">
        <w:rPr>
          <w:rFonts w:ascii="Times New Roman" w:hAnsi="Times New Roman" w:cs="Times New Roman"/>
          <w:sz w:val="28"/>
          <w:szCs w:val="28"/>
        </w:rPr>
        <w:lastRenderedPageBreak/>
        <w:t>инновационные технологии, создание на этой базе новых видов производств и продукции;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- совершенствование методов планирования бюджетных расходов;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совершенствование системы муниципальных закупок, обеспечивающей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нужд, обеспечение прозрачности и добросовестной конкуренции при осуществлении закупок для муниципальных нужд сельского поселения Подгорное.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совершенствование      управления  муниципальной собственностью сельского поселения Подгорное.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По-прежнему значительное место будет отводиться регулированию вопросов управления муниципальной собственностью сельского поселения Подгорное. Главное место в вопросах собственности будет отводиться упорядочиванию арендных отношений на землю и на объекты нежилого фонда как основных источников доходов от использования собственности. Обеспечение единства и последовательного развития методологической базы, как исчисления ставок арендной платы должно обеспечить рост этих источников.          Необходимо продолжить работу по инвентаризации объектов недвижимости, находящихся в муниципальной собственности, обеспечить создание и поддержание в актуальном состоянии реестров муниципальной собственности, а также реестров заключенных договоров аренды имущества и земельных участков муниципального образования;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создание       благоприятных    условий для притока инвестиций в сельское поселение Подгорное. Необходимо довести до максимального упрощения и прозрачности процедуры оформления прав собственности на землю и иного землепользования, обеспечив тем самым приток внешних инвестиций;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- продолжать работу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Проводить разъяснительную работу среди населения о необходимости регистрации прав собственности на земельные участки либо заключение договоров аренды, активировать работу муниципального земельного контроля.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3. Основные задачи налоговой политикина 2021 год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и на плановый период 2022 и 2023 годов.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С целью  дальнейшего обеспечения социально-экономического развития сельского поселения Подгорное основными направлениями налоговой политики станут: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lastRenderedPageBreak/>
        <w:t xml:space="preserve">         - мобилизация собственных доходов сельского поселения за счет экономического роста и развития налогового потенциала;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повышение собираемости налогов и сборов в бюджет сельского поселения и снижение недоимки.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 снижение масштабов уклонения от налогообложения;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 продолжение работы по инвентаризации недвижимого имущества, находящегося в собственности физических лиц и создание на ее основе реестра объектов недвижимости, с целью увеличения налогооблагаемой базы;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- продолжить работу по выявлению и исправлению технических ошибок и несоответствий в основных информационных ресурсах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усиление роли комиссии сельского поселения Подгорное по повышению собираемости налогов и сборов, по вопросам снижения недоимки и повышения собираемости в бюджет сельского поселения;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в целях урегулирования  кредиторской задолженности  юридических лиц  по налоговым платежам перед местным бюджетом,  продолжение работы по реструктуризации задолженности организаций  по налогам и сборам, зачисляемым в местный бюджет, а также  по начисленным пеням и штрафам.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Таким образом, проведение эффективной налоговой политики в сельском поселении Подгорное на предстоящий период будет являться основным инструментом пополнения доходной части местного бюджета.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ab/>
        <w:t>Увеличение неналоговых доходов будет достигнуто за счет: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-эффективного использования имущественных, земельных и природных ресурсов, находящихся на территории сельского поселения Подгорное;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создания системы эффективного контроля над поступлением средств от использования муниципальной собственности;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усиления контроля за организацией работы администраторов по обеспечению поступлений в бюджет сельского поселения Подгорное;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- разработки системы  мер, усиливающих ответственность каждого администратора за своевременностью, правильностью и полнотой поступления администрируемых ими платежей;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</w:t>
      </w:r>
      <w:r w:rsidRPr="00187798">
        <w:rPr>
          <w:rFonts w:ascii="Times New Roman" w:hAnsi="Times New Roman" w:cs="Times New Roman"/>
          <w:sz w:val="28"/>
          <w:szCs w:val="28"/>
        </w:rPr>
        <w:tab/>
        <w:t>укрепления дисциплины платежей, создания условий, способствующих росту платежей в бюджет сельского поселения Подгорное.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4. Основные направления политики на 2021 год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 по исполнению бюджета сельского поселения Подгорное муниципального района Борский</w:t>
      </w:r>
    </w:p>
    <w:p w:rsidR="0008225C" w:rsidRPr="00187798" w:rsidRDefault="0008225C" w:rsidP="00082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Бюджетная политика в области расходов будет направлена, в первую очередь на решение поставленных Правительством РФ, Губернатором Самарской области первоочередных задач, на сохранение социальной направленности бюджета, </w:t>
      </w:r>
      <w:r w:rsidRPr="00187798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результативности бюджетных расходов.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счёт: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совершенствования нормативно-правового регулирования бюджетного процесса;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внедрение муниципальных программ и расширение их использования в бюджетном планировании;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повышение эффективности бюджетных расходов и обеспечение сокращения расходов бюджета сельского поселения;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создание условий для повышения качества предоставления муниципальных услуг;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-сокращения расходов, не связанных с обеспечением социальных выплат и деятельностью объектов социальной инфраструктуры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- 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-усиления контроля и проведения анализа результативности использования средств.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- с учетом их оптимизации и повышения эффективности использования финансовых ресурсов.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В целях создания условий для эффективного использования средств 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 оптимизация бюджетных расходов с учетом необходимости исполнения приоритетных направлений;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 оптимизация расходов на содержание органов местного самоуправления сельского поселения Подгорное и муниципальных  учреждений сельского поселения Подгорное муниципального района Борский Самарской области, в том числе за счет нормирования ряда текущих аппаратных расходов;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применение мер по повышению энерго-эффективности и энергосбережению;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Управление исполнением бюджета сельского поселения Подгорное </w:t>
      </w:r>
      <w:r w:rsidRPr="0018779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Борский Самарской области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-совершенствование системы администрирования доходов бюджета сельского поселения Подгорное муниципального района Борский Самарской области;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-повышение качества бюджетного учёта и бюджетной отчётности;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-исполнение бюджета на основе кассового плана;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-обеспечение жёсткого контроля за недопущением кредиторской задолженности по принятым обязательствам, в первую очередь по заработной плате и социальным выплатам;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-повышение эффективности использования ресурсов при закупках товаров, работ и услуг для муниципальных нужд за счёт совершенствования механизма государственных закупок, применения современных процедур их размещения, исключения неоправданных ограничений, усложнённых и неэффективных процедур; снижение расходов за счёт исключения практики необоснованного завышения цен;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-усиление государственного и муниципального финансового контроля с проведением анализа результативности использования средств. Формирование системы внутреннего и внешнего финансового контроля за эффективным использованием средств бюджета сельского поселения Подгорное муниципального района Борский Самарской области.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Бюджетная политика в сфере межбюджетных отношений будет направлена на обеспечение стабильности финансовых взаимоотношений с местным бюджетом, обеспечение сбалансированности бюджета сельского поселения Подгорное муниципального района Борский Самарской области, усиление выравнивающей составляющей межбюджетных трансфертов.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Финансовое обеспечение первоочередных расходов  бюджета сельского поселения Подгорное муниципального района Борский Самарской области будет осуществляться через предоставление дотации на выравнивание бюджетной обеспеченности, которая направляется на сглаживание диспропорций в уровне финансовых возможностей местного  бюджета.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В предстоящем периоде 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расходов, обязательств по реализации программных указов Президента Российской Федерации, приоритизации расходов бюджетов.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В условиях имеющихся рисков сбалансированности бюджета органы местного самоуправления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Бюджетная политика в сфере контроля будет направлена на обеспечение высокого </w:t>
      </w:r>
      <w:r w:rsidRPr="00187798">
        <w:rPr>
          <w:rFonts w:ascii="Times New Roman" w:hAnsi="Times New Roman" w:cs="Times New Roman"/>
          <w:sz w:val="28"/>
          <w:szCs w:val="28"/>
        </w:rPr>
        <w:lastRenderedPageBreak/>
        <w:t>качества управления бюджетным процессом, которое возможно лишь при наличии организованного на должном уровне муниципального финансового контроля и контроля в сфере размещения заказов.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контроль за эффективностью их использования, анализ достигнутых результатов выполнения муниципальных программ органами местного самоуправления.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>Будет усилена роль финансового контроля, в том числе в вопросах оценки эффективности использования бюджетных средств.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Реестр расходных обязательств будет служить исходной базой для разработки бюджета на очередной финансовый год.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Для полноценного использования преимуществ, трехлетнего бюджета необходимо минимизировать внесение в течение финансового года поправок в утвержденный бюджет. Это будет способствовать более эффективному и ответственному планированию ассигнований, сохранению ресурсов для взвешенного принятия новых расходных обязательств. 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Будет проводиться дальнейшее совершенствование форм и методов финансового контроля за целевым и эффективным использованием средств бюджета, соблюдением требований бюджетного законодательства в целях обеспечения соблюдения финансовой дисциплины, ответственности и подотчетности в использовании бюджетных средств, повышения эффективности и прозрачности управления финансами.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Совершенствование системы государственных закупок будет направлено на практическое применение в повседневной деятельности федерального закона «О контрактной системе в сфере закупок товаров, работ, услуг для обеспечения государственных и муниципальных нужд» от 05.04. 2013 года № 44-ФЗ с целью обеспечения прозрачности, добросовестной конкуренции и эффективности закупок для муниципальных  нужд сельского поселения Подгорное.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Будет проводиться политика, направленная на снижение и недопущение кредиторской задолженности.</w:t>
      </w:r>
    </w:p>
    <w:p w:rsidR="0008225C" w:rsidRPr="00187798" w:rsidRDefault="0008225C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98">
        <w:rPr>
          <w:rFonts w:ascii="Times New Roman" w:hAnsi="Times New Roman" w:cs="Times New Roman"/>
          <w:sz w:val="28"/>
          <w:szCs w:val="28"/>
        </w:rPr>
        <w:t xml:space="preserve">            Бюджетная политика в сфере развития местного самоуправления сельского поселения будет направлена на дальнейшую реализацию Федерального закона от 06.10.2003 № 131-ФЗ «Об общих принципах организации местного самоуправления в Российской Федерации».</w:t>
      </w:r>
    </w:p>
    <w:p w:rsidR="00B72F27" w:rsidRPr="00187798" w:rsidRDefault="00B72F27" w:rsidP="000822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72F27" w:rsidRPr="00187798" w:rsidRDefault="00B72F27" w:rsidP="0008225C">
      <w:pPr>
        <w:spacing w:line="276" w:lineRule="auto"/>
        <w:ind w:firstLine="69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B72F27" w:rsidRPr="00187798" w:rsidSect="00FF09C6">
      <w:footerReference w:type="default" r:id="rId7"/>
      <w:pgSz w:w="11900" w:h="16800"/>
      <w:pgMar w:top="720" w:right="737" w:bottom="720" w:left="73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CC" w:rsidRDefault="00B434CC" w:rsidP="000118E4">
      <w:r>
        <w:separator/>
      </w:r>
    </w:p>
  </w:endnote>
  <w:endnote w:type="continuationSeparator" w:id="1">
    <w:p w:rsidR="00B434CC" w:rsidRDefault="00B434CC" w:rsidP="000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27" w:rsidRDefault="001F3122">
    <w:pPr>
      <w:pStyle w:val="affff4"/>
      <w:jc w:val="right"/>
    </w:pPr>
    <w:r>
      <w:fldChar w:fldCharType="begin"/>
    </w:r>
    <w:r w:rsidR="00FC774D">
      <w:instrText xml:space="preserve"> PAGE   \* MERGEFORMAT </w:instrText>
    </w:r>
    <w:r>
      <w:fldChar w:fldCharType="separate"/>
    </w:r>
    <w:r w:rsidR="004B71C3">
      <w:rPr>
        <w:noProof/>
      </w:rPr>
      <w:t>8</w:t>
    </w:r>
    <w:r>
      <w:rPr>
        <w:noProof/>
      </w:rPr>
      <w:fldChar w:fldCharType="end"/>
    </w:r>
  </w:p>
  <w:p w:rsidR="00B72F27" w:rsidRDefault="00B72F27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CC" w:rsidRDefault="00B434CC" w:rsidP="000118E4">
      <w:r>
        <w:separator/>
      </w:r>
    </w:p>
  </w:footnote>
  <w:footnote w:type="continuationSeparator" w:id="1">
    <w:p w:rsidR="00B434CC" w:rsidRDefault="00B434CC" w:rsidP="0001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619C7"/>
    <w:multiLevelType w:val="hybridMultilevel"/>
    <w:tmpl w:val="C1E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55E"/>
    <w:rsid w:val="000118E4"/>
    <w:rsid w:val="00020FAB"/>
    <w:rsid w:val="00024484"/>
    <w:rsid w:val="00024774"/>
    <w:rsid w:val="0004074E"/>
    <w:rsid w:val="00041F9E"/>
    <w:rsid w:val="0005115A"/>
    <w:rsid w:val="00053D55"/>
    <w:rsid w:val="000552F2"/>
    <w:rsid w:val="0005644D"/>
    <w:rsid w:val="000657AB"/>
    <w:rsid w:val="00075A3F"/>
    <w:rsid w:val="0007767C"/>
    <w:rsid w:val="00080426"/>
    <w:rsid w:val="00080674"/>
    <w:rsid w:val="000806A7"/>
    <w:rsid w:val="0008225C"/>
    <w:rsid w:val="00091523"/>
    <w:rsid w:val="000B0DEB"/>
    <w:rsid w:val="000C171A"/>
    <w:rsid w:val="000D6A6B"/>
    <w:rsid w:val="000D7BE4"/>
    <w:rsid w:val="000E0E2E"/>
    <w:rsid w:val="000E14F8"/>
    <w:rsid w:val="000E3C3C"/>
    <w:rsid w:val="000F1190"/>
    <w:rsid w:val="000F3F54"/>
    <w:rsid w:val="001008CA"/>
    <w:rsid w:val="00107F94"/>
    <w:rsid w:val="00114DF5"/>
    <w:rsid w:val="00117501"/>
    <w:rsid w:val="00125EB4"/>
    <w:rsid w:val="00127141"/>
    <w:rsid w:val="0013534C"/>
    <w:rsid w:val="00144810"/>
    <w:rsid w:val="001472FD"/>
    <w:rsid w:val="00152C53"/>
    <w:rsid w:val="00153FEB"/>
    <w:rsid w:val="00162CB9"/>
    <w:rsid w:val="00162D18"/>
    <w:rsid w:val="00164C3D"/>
    <w:rsid w:val="00167298"/>
    <w:rsid w:val="0018551F"/>
    <w:rsid w:val="00186F47"/>
    <w:rsid w:val="00187798"/>
    <w:rsid w:val="00192565"/>
    <w:rsid w:val="0019573B"/>
    <w:rsid w:val="001A3D37"/>
    <w:rsid w:val="001A5F8F"/>
    <w:rsid w:val="001B4987"/>
    <w:rsid w:val="001C1238"/>
    <w:rsid w:val="001C1FEE"/>
    <w:rsid w:val="001C7609"/>
    <w:rsid w:val="001D78B5"/>
    <w:rsid w:val="001E4600"/>
    <w:rsid w:val="001F3122"/>
    <w:rsid w:val="002017AB"/>
    <w:rsid w:val="002033B5"/>
    <w:rsid w:val="00203E8F"/>
    <w:rsid w:val="00207C15"/>
    <w:rsid w:val="00215627"/>
    <w:rsid w:val="0021604A"/>
    <w:rsid w:val="00224ACE"/>
    <w:rsid w:val="00237536"/>
    <w:rsid w:val="00237BCB"/>
    <w:rsid w:val="0025626E"/>
    <w:rsid w:val="002579E7"/>
    <w:rsid w:val="002632D0"/>
    <w:rsid w:val="002846FF"/>
    <w:rsid w:val="002A1B7D"/>
    <w:rsid w:val="002B0335"/>
    <w:rsid w:val="002C241B"/>
    <w:rsid w:val="002C319F"/>
    <w:rsid w:val="002C6943"/>
    <w:rsid w:val="002D0DE9"/>
    <w:rsid w:val="002D6EB1"/>
    <w:rsid w:val="002E3FDC"/>
    <w:rsid w:val="002F38AC"/>
    <w:rsid w:val="002F7691"/>
    <w:rsid w:val="0030522B"/>
    <w:rsid w:val="003122F7"/>
    <w:rsid w:val="003178B7"/>
    <w:rsid w:val="00331CF0"/>
    <w:rsid w:val="0033231B"/>
    <w:rsid w:val="00332780"/>
    <w:rsid w:val="0034003A"/>
    <w:rsid w:val="00365BE3"/>
    <w:rsid w:val="003671DB"/>
    <w:rsid w:val="003715D6"/>
    <w:rsid w:val="003857FF"/>
    <w:rsid w:val="00385E90"/>
    <w:rsid w:val="00392D3E"/>
    <w:rsid w:val="00394999"/>
    <w:rsid w:val="0039764B"/>
    <w:rsid w:val="003A1363"/>
    <w:rsid w:val="003B1916"/>
    <w:rsid w:val="003D6224"/>
    <w:rsid w:val="003E1FEB"/>
    <w:rsid w:val="003E686D"/>
    <w:rsid w:val="00404B0E"/>
    <w:rsid w:val="00411AD0"/>
    <w:rsid w:val="00414297"/>
    <w:rsid w:val="00417638"/>
    <w:rsid w:val="00420E4B"/>
    <w:rsid w:val="004226EC"/>
    <w:rsid w:val="00423BCD"/>
    <w:rsid w:val="00430350"/>
    <w:rsid w:val="00432ACB"/>
    <w:rsid w:val="004411A2"/>
    <w:rsid w:val="004461DD"/>
    <w:rsid w:val="00446D92"/>
    <w:rsid w:val="0045632B"/>
    <w:rsid w:val="00460D58"/>
    <w:rsid w:val="00477FD7"/>
    <w:rsid w:val="0048212D"/>
    <w:rsid w:val="004840F6"/>
    <w:rsid w:val="00484607"/>
    <w:rsid w:val="00491C5E"/>
    <w:rsid w:val="00497981"/>
    <w:rsid w:val="004B71C3"/>
    <w:rsid w:val="004C02E9"/>
    <w:rsid w:val="004C7FA6"/>
    <w:rsid w:val="004D477B"/>
    <w:rsid w:val="004D4A82"/>
    <w:rsid w:val="004E774B"/>
    <w:rsid w:val="004F10A5"/>
    <w:rsid w:val="004F4EA1"/>
    <w:rsid w:val="004F5B97"/>
    <w:rsid w:val="00501666"/>
    <w:rsid w:val="00505B65"/>
    <w:rsid w:val="0052531D"/>
    <w:rsid w:val="0053302B"/>
    <w:rsid w:val="00540E3B"/>
    <w:rsid w:val="00541EE7"/>
    <w:rsid w:val="0054545A"/>
    <w:rsid w:val="00566162"/>
    <w:rsid w:val="005A2C6D"/>
    <w:rsid w:val="005A6A8C"/>
    <w:rsid w:val="005B1617"/>
    <w:rsid w:val="005B23D1"/>
    <w:rsid w:val="005B5D83"/>
    <w:rsid w:val="005B66E4"/>
    <w:rsid w:val="005C0DCF"/>
    <w:rsid w:val="005C5B61"/>
    <w:rsid w:val="005C6898"/>
    <w:rsid w:val="005E0FFC"/>
    <w:rsid w:val="005F065D"/>
    <w:rsid w:val="005F1115"/>
    <w:rsid w:val="00604B2D"/>
    <w:rsid w:val="00605161"/>
    <w:rsid w:val="00605914"/>
    <w:rsid w:val="00611ED2"/>
    <w:rsid w:val="0063483D"/>
    <w:rsid w:val="0064397C"/>
    <w:rsid w:val="0064513D"/>
    <w:rsid w:val="00645C41"/>
    <w:rsid w:val="006605BE"/>
    <w:rsid w:val="00661AE9"/>
    <w:rsid w:val="006675C3"/>
    <w:rsid w:val="0067220E"/>
    <w:rsid w:val="00673363"/>
    <w:rsid w:val="00683400"/>
    <w:rsid w:val="006905B7"/>
    <w:rsid w:val="006920F4"/>
    <w:rsid w:val="006A4571"/>
    <w:rsid w:val="006D0BA8"/>
    <w:rsid w:val="006D11B8"/>
    <w:rsid w:val="006E5832"/>
    <w:rsid w:val="00703DD1"/>
    <w:rsid w:val="00722F60"/>
    <w:rsid w:val="00725FBA"/>
    <w:rsid w:val="00730838"/>
    <w:rsid w:val="00730E35"/>
    <w:rsid w:val="00733749"/>
    <w:rsid w:val="00737514"/>
    <w:rsid w:val="0075000F"/>
    <w:rsid w:val="00767E87"/>
    <w:rsid w:val="007729F5"/>
    <w:rsid w:val="00785260"/>
    <w:rsid w:val="007907C7"/>
    <w:rsid w:val="0079095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F20D7"/>
    <w:rsid w:val="007F48F0"/>
    <w:rsid w:val="00804D39"/>
    <w:rsid w:val="0081227F"/>
    <w:rsid w:val="00821749"/>
    <w:rsid w:val="00826664"/>
    <w:rsid w:val="008325D9"/>
    <w:rsid w:val="008355AE"/>
    <w:rsid w:val="00835861"/>
    <w:rsid w:val="00836D5C"/>
    <w:rsid w:val="008375A7"/>
    <w:rsid w:val="00840BA9"/>
    <w:rsid w:val="00853293"/>
    <w:rsid w:val="00853BC7"/>
    <w:rsid w:val="00854F63"/>
    <w:rsid w:val="00867360"/>
    <w:rsid w:val="00872345"/>
    <w:rsid w:val="008776F3"/>
    <w:rsid w:val="008803E8"/>
    <w:rsid w:val="00891535"/>
    <w:rsid w:val="00893ADD"/>
    <w:rsid w:val="00896C56"/>
    <w:rsid w:val="008A5E12"/>
    <w:rsid w:val="008B21D6"/>
    <w:rsid w:val="008B3F71"/>
    <w:rsid w:val="008B4A10"/>
    <w:rsid w:val="008C0177"/>
    <w:rsid w:val="008C0D65"/>
    <w:rsid w:val="008C2F98"/>
    <w:rsid w:val="008C4A9E"/>
    <w:rsid w:val="0090149F"/>
    <w:rsid w:val="00902B3F"/>
    <w:rsid w:val="00903D99"/>
    <w:rsid w:val="00906DBF"/>
    <w:rsid w:val="009131D4"/>
    <w:rsid w:val="009147B0"/>
    <w:rsid w:val="00925C2F"/>
    <w:rsid w:val="00932905"/>
    <w:rsid w:val="00933F01"/>
    <w:rsid w:val="009417BF"/>
    <w:rsid w:val="00941E57"/>
    <w:rsid w:val="00944032"/>
    <w:rsid w:val="0095458E"/>
    <w:rsid w:val="00962296"/>
    <w:rsid w:val="00967A19"/>
    <w:rsid w:val="009739E9"/>
    <w:rsid w:val="0098078E"/>
    <w:rsid w:val="00981A52"/>
    <w:rsid w:val="00992F33"/>
    <w:rsid w:val="00997427"/>
    <w:rsid w:val="009A1403"/>
    <w:rsid w:val="009A3770"/>
    <w:rsid w:val="009B0051"/>
    <w:rsid w:val="009B3C2C"/>
    <w:rsid w:val="009B42E4"/>
    <w:rsid w:val="009B51FC"/>
    <w:rsid w:val="009D5408"/>
    <w:rsid w:val="009F062A"/>
    <w:rsid w:val="009F473A"/>
    <w:rsid w:val="00A22AD8"/>
    <w:rsid w:val="00A2755E"/>
    <w:rsid w:val="00A30947"/>
    <w:rsid w:val="00A34AAE"/>
    <w:rsid w:val="00A351F4"/>
    <w:rsid w:val="00A36D02"/>
    <w:rsid w:val="00A40402"/>
    <w:rsid w:val="00A42EFE"/>
    <w:rsid w:val="00A42FDB"/>
    <w:rsid w:val="00A53F93"/>
    <w:rsid w:val="00A6102C"/>
    <w:rsid w:val="00A75995"/>
    <w:rsid w:val="00A77CDF"/>
    <w:rsid w:val="00A83F09"/>
    <w:rsid w:val="00A95258"/>
    <w:rsid w:val="00AA0263"/>
    <w:rsid w:val="00AA149C"/>
    <w:rsid w:val="00AA55E6"/>
    <w:rsid w:val="00AB654B"/>
    <w:rsid w:val="00AC32B0"/>
    <w:rsid w:val="00AC7370"/>
    <w:rsid w:val="00AC77A1"/>
    <w:rsid w:val="00AF578A"/>
    <w:rsid w:val="00B044BF"/>
    <w:rsid w:val="00B064F6"/>
    <w:rsid w:val="00B11EE5"/>
    <w:rsid w:val="00B12A91"/>
    <w:rsid w:val="00B1694E"/>
    <w:rsid w:val="00B16BEE"/>
    <w:rsid w:val="00B21CD3"/>
    <w:rsid w:val="00B276E9"/>
    <w:rsid w:val="00B324B8"/>
    <w:rsid w:val="00B33849"/>
    <w:rsid w:val="00B34A4B"/>
    <w:rsid w:val="00B434CC"/>
    <w:rsid w:val="00B55230"/>
    <w:rsid w:val="00B5791A"/>
    <w:rsid w:val="00B611D9"/>
    <w:rsid w:val="00B72F27"/>
    <w:rsid w:val="00B7679A"/>
    <w:rsid w:val="00B82A24"/>
    <w:rsid w:val="00BA3A00"/>
    <w:rsid w:val="00BA7918"/>
    <w:rsid w:val="00BB7619"/>
    <w:rsid w:val="00BC63C1"/>
    <w:rsid w:val="00BD5ED0"/>
    <w:rsid w:val="00BF078C"/>
    <w:rsid w:val="00BF1F7E"/>
    <w:rsid w:val="00BF6913"/>
    <w:rsid w:val="00BF7C61"/>
    <w:rsid w:val="00C00729"/>
    <w:rsid w:val="00C01FED"/>
    <w:rsid w:val="00C056B1"/>
    <w:rsid w:val="00C120B5"/>
    <w:rsid w:val="00C13C3B"/>
    <w:rsid w:val="00C142D8"/>
    <w:rsid w:val="00C27DD7"/>
    <w:rsid w:val="00C31FA4"/>
    <w:rsid w:val="00C352A2"/>
    <w:rsid w:val="00C404FC"/>
    <w:rsid w:val="00C45455"/>
    <w:rsid w:val="00C50164"/>
    <w:rsid w:val="00C54322"/>
    <w:rsid w:val="00C67167"/>
    <w:rsid w:val="00C71B9C"/>
    <w:rsid w:val="00C874FA"/>
    <w:rsid w:val="00C87AAD"/>
    <w:rsid w:val="00C9087A"/>
    <w:rsid w:val="00CA1132"/>
    <w:rsid w:val="00CA2F80"/>
    <w:rsid w:val="00CA604F"/>
    <w:rsid w:val="00CA6050"/>
    <w:rsid w:val="00CB2A73"/>
    <w:rsid w:val="00CC3B33"/>
    <w:rsid w:val="00CF1497"/>
    <w:rsid w:val="00CF4E55"/>
    <w:rsid w:val="00D0349F"/>
    <w:rsid w:val="00D03EDF"/>
    <w:rsid w:val="00D1358D"/>
    <w:rsid w:val="00D15E1F"/>
    <w:rsid w:val="00D20640"/>
    <w:rsid w:val="00D33D2E"/>
    <w:rsid w:val="00D634F0"/>
    <w:rsid w:val="00D659B4"/>
    <w:rsid w:val="00D67D3A"/>
    <w:rsid w:val="00D7140B"/>
    <w:rsid w:val="00D74AE4"/>
    <w:rsid w:val="00DA36AB"/>
    <w:rsid w:val="00DC12DD"/>
    <w:rsid w:val="00DC16B2"/>
    <w:rsid w:val="00DC6ACD"/>
    <w:rsid w:val="00DC758B"/>
    <w:rsid w:val="00DC7BAF"/>
    <w:rsid w:val="00DD0648"/>
    <w:rsid w:val="00DE06C7"/>
    <w:rsid w:val="00DE5D63"/>
    <w:rsid w:val="00DE738D"/>
    <w:rsid w:val="00DF6A18"/>
    <w:rsid w:val="00DF7EC4"/>
    <w:rsid w:val="00E0389F"/>
    <w:rsid w:val="00E10CEB"/>
    <w:rsid w:val="00E12442"/>
    <w:rsid w:val="00E20B19"/>
    <w:rsid w:val="00E3468B"/>
    <w:rsid w:val="00E35689"/>
    <w:rsid w:val="00E428C0"/>
    <w:rsid w:val="00E42CAA"/>
    <w:rsid w:val="00E50C3E"/>
    <w:rsid w:val="00E57D77"/>
    <w:rsid w:val="00E627B4"/>
    <w:rsid w:val="00E6368B"/>
    <w:rsid w:val="00E85617"/>
    <w:rsid w:val="00E93B27"/>
    <w:rsid w:val="00E9683C"/>
    <w:rsid w:val="00EA3AA3"/>
    <w:rsid w:val="00EA70C0"/>
    <w:rsid w:val="00EC3828"/>
    <w:rsid w:val="00ED1C36"/>
    <w:rsid w:val="00ED2853"/>
    <w:rsid w:val="00ED3CC5"/>
    <w:rsid w:val="00ED74B7"/>
    <w:rsid w:val="00EF2B4C"/>
    <w:rsid w:val="00EF5C4C"/>
    <w:rsid w:val="00F06493"/>
    <w:rsid w:val="00F06835"/>
    <w:rsid w:val="00F13148"/>
    <w:rsid w:val="00F22BFB"/>
    <w:rsid w:val="00F2648C"/>
    <w:rsid w:val="00F27ADB"/>
    <w:rsid w:val="00F3673F"/>
    <w:rsid w:val="00F37BEB"/>
    <w:rsid w:val="00F42E60"/>
    <w:rsid w:val="00F53438"/>
    <w:rsid w:val="00F66466"/>
    <w:rsid w:val="00F7738C"/>
    <w:rsid w:val="00F94796"/>
    <w:rsid w:val="00F94B9C"/>
    <w:rsid w:val="00FA6207"/>
    <w:rsid w:val="00FA7E60"/>
    <w:rsid w:val="00FB14E6"/>
    <w:rsid w:val="00FB1E79"/>
    <w:rsid w:val="00FC774D"/>
    <w:rsid w:val="00FD3107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2020-12-11T05:00:00Z</cp:lastPrinted>
  <dcterms:created xsi:type="dcterms:W3CDTF">2021-05-12T07:15:00Z</dcterms:created>
  <dcterms:modified xsi:type="dcterms:W3CDTF">2021-05-12T07:15:00Z</dcterms:modified>
</cp:coreProperties>
</file>